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r>
        <w:rPr>
          <w:rFonts w:ascii="Helvetica" w:hAnsi="Helvetica" w:cs="Helvetica"/>
          <w:lang w:val="en-US"/>
        </w:rPr>
        <w:t xml:space="preserve">Gartmore and the Rural Legacies of Transatlantic Slavery </w:t>
      </w:r>
    </w:p>
    <w:bookmarkEnd w:id="0"/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Gartmore was deeply involved in the international slave trade. </w:t>
      </w:r>
      <w:proofErr w:type="spellStart"/>
      <w:r>
        <w:rPr>
          <w:rFonts w:ascii="Helvetica" w:hAnsi="Helvetica" w:cs="Helvetica"/>
          <w:lang w:val="en-US"/>
        </w:rPr>
        <w:t>Gartmore's</w:t>
      </w:r>
      <w:proofErr w:type="spellEnd"/>
      <w:r>
        <w:rPr>
          <w:rFonts w:ascii="Helvetica" w:hAnsi="Helvetica" w:cs="Helvetica"/>
          <w:lang w:val="en-US"/>
        </w:rPr>
        <w:t xml:space="preserve"> Robert Graham became involved in slavery at the age of 17, owned two sugar plantations (Roaring River and Lucky Hill), and by his own </w:t>
      </w:r>
      <w:proofErr w:type="spellStart"/>
      <w:r>
        <w:rPr>
          <w:rFonts w:ascii="Helvetica" w:hAnsi="Helvetica" w:cs="Helvetica"/>
          <w:lang w:val="en-US"/>
        </w:rPr>
        <w:t>admisssion</w:t>
      </w:r>
      <w:proofErr w:type="spellEnd"/>
      <w:r>
        <w:rPr>
          <w:rFonts w:ascii="Helvetica" w:hAnsi="Helvetica" w:cs="Helvetica"/>
          <w:lang w:val="en-US"/>
        </w:rPr>
        <w:t xml:space="preserve"> (‘rather too great a latitude to a dissipated train of whoring, the consequence of which is I now </w:t>
      </w:r>
      <w:proofErr w:type="spellStart"/>
      <w:r>
        <w:rPr>
          <w:rFonts w:ascii="Helvetica" w:hAnsi="Helvetica" w:cs="Helvetica"/>
          <w:lang w:val="en-US"/>
        </w:rPr>
        <w:t>dayly</w:t>
      </w:r>
      <w:proofErr w:type="spellEnd"/>
      <w:r>
        <w:rPr>
          <w:rFonts w:ascii="Helvetica" w:hAnsi="Helvetica" w:cs="Helvetica"/>
          <w:lang w:val="en-US"/>
        </w:rPr>
        <w:t xml:space="preserve"> see before me a motley variegated race of different complexions'.), raped, and fathered children by his slaves. He also married Anne Taylor, sister of Patrick </w:t>
      </w:r>
      <w:proofErr w:type="spellStart"/>
      <w:r>
        <w:rPr>
          <w:rFonts w:ascii="Helvetica" w:hAnsi="Helvetica" w:cs="Helvetica"/>
          <w:lang w:val="en-US"/>
        </w:rPr>
        <w:t>Talylor</w:t>
      </w:r>
      <w:proofErr w:type="spellEnd"/>
      <w:r>
        <w:rPr>
          <w:rFonts w:ascii="Helvetica" w:hAnsi="Helvetica" w:cs="Helvetica"/>
          <w:lang w:val="en-US"/>
        </w:rPr>
        <w:t xml:space="preserve">, (a friend of Admiral Horatio Nelson), and likely the </w:t>
      </w:r>
      <w:proofErr w:type="gramStart"/>
      <w:r>
        <w:rPr>
          <w:rFonts w:ascii="Helvetica" w:hAnsi="Helvetica" w:cs="Helvetica"/>
          <w:lang w:val="en-US"/>
        </w:rPr>
        <w:t>most wealthy</w:t>
      </w:r>
      <w:proofErr w:type="gramEnd"/>
      <w:r>
        <w:rPr>
          <w:rFonts w:ascii="Helvetica" w:hAnsi="Helvetica" w:cs="Helvetica"/>
          <w:lang w:val="en-US"/>
        </w:rPr>
        <w:t xml:space="preserve"> of all Jamaican slavers. Incredibly, at the age of 19, Graham became the receiver-general for taxes for Jamaica, and upon returning to Scotland was elected lord rector of Glasgow University (1785-87) where he instituted the Gartmore Gold Medal which, ironically, is still awarded today biennially, for the best discourse by a student on political liberty!</w:t>
      </w:r>
    </w:p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Robert Burns described Robert Graham as "...'the noblest instance of great talents, great fortune and great worth that ever I saw in conjunction.'</w:t>
      </w:r>
    </w:p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Come along for a VERY revealing talk presented by Tara Leishman.</w:t>
      </w:r>
    </w:p>
    <w:p w:rsidR="00CD7CDB" w:rsidRDefault="00CD7CDB" w:rsidP="00CD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F5C14" w:rsidRDefault="00CD7CDB" w:rsidP="00CD7CDB">
      <w:r>
        <w:rPr>
          <w:rFonts w:ascii="Helvetica" w:hAnsi="Helvetica" w:cs="Helvetica"/>
          <w:lang w:val="en-US"/>
        </w:rPr>
        <w:t>Children under 16 free.</w:t>
      </w:r>
    </w:p>
    <w:sectPr w:rsidR="001F5C14" w:rsidSect="007E1D36">
      <w:pgSz w:w="11900" w:h="16840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DB"/>
    <w:rsid w:val="001F5C14"/>
    <w:rsid w:val="006F1479"/>
    <w:rsid w:val="007E1D36"/>
    <w:rsid w:val="00C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62BABC-7CFA-7246-B357-D54C499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2023-10-10T11:24:00Z</dcterms:created>
  <dcterms:modified xsi:type="dcterms:W3CDTF">2023-10-10T11:28:00Z</dcterms:modified>
</cp:coreProperties>
</file>